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0A2148"/>
          <w:sz w:val="34"/>
          <w:szCs w:val="34"/>
        </w:rPr>
        <w:t xml:space="preserve">État des lieux</w:t>
      </w:r>
    </w:p>
    <w:p>
      <w:pPr>
        <w:pBdr>
          <w:bottom w:val="single" w:color="C9A227" w:sz="12" w:space="6"/>
        </w:pBdr>
        <w:spacing w:after="220"/>
      </w:pPr>
      <w:r>
        <w:rPr>
          <w:rFonts w:ascii="Calibri" w:cs="Calibri" w:eastAsia="Calibri" w:hAnsi="Calibri"/>
          <w:caps/>
          <w:color w:val="6B7688"/>
          <w:spacing w:val="30"/>
          <w:sz w:val="18"/>
          <w:szCs w:val="18"/>
        </w:rPr>
        <w:t xml:space="preserve">Entrée / Sortie · location meublée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B7688"/>
          <w:sz w:val="18"/>
          <w:szCs w:val="18"/>
        </w:rPr>
        <w:t xml:space="preserve">État des lieux établi contradictoirement et amiablement par les parties, annexé au contrat de location.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Nature de l'état des lieux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☐ Entrée   ☐ Sortie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Logement (adresse)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Bailleur (ou mandataire)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Locataire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Date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Nombre de clés / badges remis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Relevés compteurs (électricité / gaz / eau)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1815"/>
        <w:gridCol w:w="1815"/>
        <w:gridCol w:w="1815"/>
        <w:gridCol w:w="1815"/>
      </w:tblGrid>
      <w:tr>
        <w:trPr>
          <w:tblHeader/>
        </w:trPr>
        <w:tc>
          <w:tcPr>
            <w:tcW w:type="dxa" w:w="2100"/>
            <w:shd w:fill="0A2148" w:val="clear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Pièce</w:t>
            </w:r>
          </w:p>
        </w:tc>
        <w:tc>
          <w:tcPr>
            <w:tcW w:type="dxa" w:w="1815"/>
            <w:shd w:fill="0A2148" w:val="clear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Sols</w:t>
            </w:r>
          </w:p>
        </w:tc>
        <w:tc>
          <w:tcPr>
            <w:tcW w:type="dxa" w:w="1815"/>
            <w:shd w:fill="0A2148" w:val="clear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Murs / plafonds</w:t>
            </w:r>
          </w:p>
        </w:tc>
        <w:tc>
          <w:tcPr>
            <w:tcW w:type="dxa" w:w="1815"/>
            <w:shd w:fill="0A2148" w:val="clear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Équipements</w:t>
            </w:r>
          </w:p>
        </w:tc>
        <w:tc>
          <w:tcPr>
            <w:tcW w:type="dxa" w:w="1815"/>
            <w:shd w:fill="0A2148" w:val="clear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État général</w:t>
            </w:r>
          </w:p>
        </w:tc>
      </w:tr>
      <w:tr>
        <w:trPr>
          <w:tblHeader w:val="false"/>
        </w:trPr>
        <w:tc>
          <w:tcPr>
            <w:tcW w:type="dxa" w:w="2100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Entrée / dégagement</w:t>
            </w:r>
          </w:p>
        </w:tc>
        <w:tc>
          <w:tcPr>
            <w:tcW w:type="dxa" w:w="1815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815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815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815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2100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Séjour</w:t>
            </w:r>
          </w:p>
        </w:tc>
        <w:tc>
          <w:tcPr>
            <w:tcW w:type="dxa" w:w="1815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815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815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815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2100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Cuisine</w:t>
            </w:r>
          </w:p>
        </w:tc>
        <w:tc>
          <w:tcPr>
            <w:tcW w:type="dxa" w:w="1815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815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815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815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2100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Chambre(s)</w:t>
            </w:r>
          </w:p>
        </w:tc>
        <w:tc>
          <w:tcPr>
            <w:tcW w:type="dxa" w:w="1815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815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815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815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2100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Salle d'eau / WC</w:t>
            </w:r>
          </w:p>
        </w:tc>
        <w:tc>
          <w:tcPr>
            <w:tcW w:type="dxa" w:w="1815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815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815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815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2100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Rangements / annexes</w:t>
            </w:r>
          </w:p>
        </w:tc>
        <w:tc>
          <w:tcPr>
            <w:tcW w:type="dxa" w:w="1815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815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815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815"/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F2A37"/>
          <w:sz w:val="21"/>
          <w:szCs w:val="21"/>
        </w:rPr>
        <w:t xml:space="preserve">Observations générales (dégradations, réserves, travaux à prévoir) :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r>
        <w:t xml:space="preserve"/>
      </w:r>
    </w:p>
    <w:p>
      <w:pPr>
        <w:spacing w:after="240"/>
      </w:pPr>
      <w:r>
        <w:rPr>
          <w:rFonts w:ascii="Calibri" w:cs="Calibri" w:eastAsia="Calibri" w:hAnsi="Calibri"/>
          <w:color w:val="1F2A37"/>
          <w:sz w:val="21"/>
          <w:szCs w:val="21"/>
        </w:rPr>
        <w:t xml:space="preserve">Fait à …………………………, le ……………………, en deux exemplaires.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1F2A37"/>
                <w:sz w:val="21"/>
                <w:szCs w:val="21"/>
              </w:rPr>
              <w:t xml:space="preserve">Le bailleur</w:t>
            </w:r>
          </w:p>
          <w:p>
            <w:pPr>
              <w:spacing w:after="400"/>
            </w:pPr>
            <w:r>
              <w:rPr>
                <w:rFonts w:ascii="Calibri" w:cs="Calibri" w:eastAsia="Calibri" w:hAnsi="Calibri"/>
                <w:color w:val="6B7688"/>
                <w:sz w:val="16"/>
                <w:szCs w:val="16"/>
              </w:rPr>
              <w:t xml:space="preserve">Signature (précédée de « Lu et approuvé »)</w:t>
            </w:r>
          </w:p>
        </w:tc>
        <w:tc>
          <w:tcPr>
            <w:tcW w:type="dxa" w:w="4680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1F2A37"/>
                <w:sz w:val="21"/>
                <w:szCs w:val="21"/>
              </w:rPr>
              <w:t xml:space="preserve">Le locataire</w:t>
            </w:r>
          </w:p>
          <w:p>
            <w:pPr>
              <w:spacing w:after="400"/>
            </w:pPr>
            <w:r>
              <w:rPr>
                <w:rFonts w:ascii="Calibri" w:cs="Calibri" w:eastAsia="Calibri" w:hAnsi="Calibri"/>
                <w:color w:val="6B7688"/>
                <w:sz w:val="16"/>
                <w:szCs w:val="16"/>
              </w:rPr>
              <w:t xml:space="preserve">Signature (précédée de « Lu et approuvé »)</w:t>
            </w:r>
          </w:p>
        </w:tc>
      </w:tr>
    </w:tbl>
    <w:sectPr>
      <w:footerReference w:type="default" r:id="rId7"/>
      <w:pgSz w:w="11906" w:h="16838" w:orient="portrait"/>
      <w:pgMar w:top="1200" w:right="1200" w:bottom="11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EE7" w:sz="6" w:space="4"/>
      </w:pBdr>
      <w:spacing w:before="60"/>
    </w:pPr>
    <w:r>
      <w:rPr>
        <w:rFonts w:ascii="Calibri" w:cs="Calibri" w:eastAsia="Calibri" w:hAnsi="Calibri"/>
        <w:i/>
        <w:iCs/>
        <w:color w:val="6B7688"/>
        <w:sz w:val="14"/>
        <w:szCs w:val="14"/>
      </w:rPr>
      <w:t xml:space="preserve">Modèle indicatif à adapter à votre situation ; ne constitue pas un conseil juridique personnalisé.</w:t>
    </w:r>
  </w:p>
  <w:p>
    <w:pPr>
      <w:jc w:val="right"/>
    </w:pPr>
    <w:r>
      <w:rPr>
        <w:rFonts w:ascii="Calibri" w:cs="Calibri" w:eastAsia="Calibri" w:hAnsi="Calibri"/>
        <w:color w:val="6B7688"/>
        <w:sz w:val="14"/>
        <w:szCs w:val="14"/>
      </w:rPr>
      <w:t xml:space="preserve">Page </w:t>
    </w:r>
    <w:r>
      <w:rPr>
        <w:rFonts w:ascii="Calibri" w:cs="Calibri" w:eastAsia="Calibri" w:hAnsi="Calibri"/>
        <w:color w:val="6B76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2026-07-22T13:41:10.976Z</dcterms:created>
  <dcterms:modified xsi:type="dcterms:W3CDTF">2026-07-22T13:41:10.976Z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